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971550" cy="147152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971550" cy="1471529"/>
                    </a:xfrm>
                    <a:prstGeom prst="rect"/>
                    <a:ln/>
                  </pic:spPr>
                </pic:pic>
              </a:graphicData>
            </a:graphic>
          </wp:inline>
        </w:drawing>
      </w:r>
      <w:r w:rsidDel="00000000" w:rsidR="00000000" w:rsidRPr="00000000">
        <w:rPr>
          <w:rtl w:val="0"/>
        </w:rPr>
      </w:r>
    </w:p>
    <w:tbl>
      <w:tblPr>
        <w:tblStyle w:val="Table1"/>
        <w:tblW w:w="1063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10"/>
        <w:gridCol w:w="4425"/>
        <w:tblGridChange w:id="0">
          <w:tblGrid>
            <w:gridCol w:w="6210"/>
            <w:gridCol w:w="4425"/>
          </w:tblGrid>
        </w:tblGridChange>
      </w:tblGrid>
      <w:tr>
        <w:trPr>
          <w:cantSplit w:val="0"/>
          <w:trHeight w:val="5294.2578125" w:hRule="atLeast"/>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Lexend" w:cs="Lexend" w:eastAsia="Lexend" w:hAnsi="Lexend"/>
                <w:b w:val="1"/>
                <w:sz w:val="42"/>
                <w:szCs w:val="42"/>
              </w:rPr>
            </w:pPr>
            <w:r w:rsidDel="00000000" w:rsidR="00000000" w:rsidRPr="00000000">
              <w:rPr>
                <w:rFonts w:ascii="Lexend" w:cs="Lexend" w:eastAsia="Lexend" w:hAnsi="Lexend"/>
                <w:b w:val="1"/>
                <w:sz w:val="42"/>
                <w:szCs w:val="42"/>
                <w:rtl w:val="0"/>
              </w:rPr>
              <w:t xml:space="preserve">English 4 Summer Reading:</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The Science of Storytelling by Will Storr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The compelling, groundbreaking guide to creative writing that reveals how the brain responds to storytelling, based on the wildly popular creative writing class.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If you would like to read a different book of similar depth and quality, please </w:t>
            </w:r>
            <w:r w:rsidDel="00000000" w:rsidR="00000000" w:rsidRPr="00000000">
              <w:rPr>
                <w:rFonts w:ascii="Calibri" w:cs="Calibri" w:eastAsia="Calibri" w:hAnsi="Calibri"/>
                <w:sz w:val="34"/>
                <w:szCs w:val="34"/>
                <w:rtl w:val="0"/>
              </w:rPr>
              <w:t xml:space="preserve">email Mr</w:t>
            </w:r>
            <w:r w:rsidDel="00000000" w:rsidR="00000000" w:rsidRPr="00000000">
              <w:rPr>
                <w:rFonts w:ascii="Calibri" w:cs="Calibri" w:eastAsia="Calibri" w:hAnsi="Calibri"/>
                <w:sz w:val="34"/>
                <w:szCs w:val="34"/>
                <w:rtl w:val="0"/>
              </w:rPr>
              <w:t xml:space="preserve">. Fletcher (</w:t>
            </w:r>
            <w:r w:rsidDel="00000000" w:rsidR="00000000" w:rsidRPr="00000000">
              <w:rPr>
                <w:rFonts w:ascii="Calibri" w:cs="Calibri" w:eastAsia="Calibri" w:hAnsi="Calibri"/>
                <w:b w:val="1"/>
                <w:sz w:val="34"/>
                <w:szCs w:val="34"/>
                <w:rtl w:val="0"/>
              </w:rPr>
              <w:t xml:space="preserve">lfletcher@philasd.org</w:t>
            </w:r>
            <w:r w:rsidDel="00000000" w:rsidR="00000000" w:rsidRPr="00000000">
              <w:rPr>
                <w:rFonts w:ascii="Calibri" w:cs="Calibri" w:eastAsia="Calibri" w:hAnsi="Calibri"/>
                <w:sz w:val="34"/>
                <w:szCs w:val="34"/>
                <w:rtl w:val="0"/>
              </w:rPr>
              <w:t xml:space="preserve">) with your idea for approval. Be prepared for discussion and a test based on this text.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Roboto" w:cs="Roboto" w:eastAsia="Roboto" w:hAnsi="Roboto"/>
                <w:b w:val="1"/>
                <w:color w:val="202124"/>
                <w:sz w:val="21"/>
                <w:szCs w:val="21"/>
                <w:shd w:fill="f8f9fa" w:val="clear"/>
                <w:rtl w:val="0"/>
              </w:rPr>
              <w:t xml:space="preserve">This is a hard deadline assignment. Assignments will only be accepted, for excused reasons requiring a note/email from a parent or guardian with contact information. </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07">
            <w:pPr>
              <w:pageBreakBefore w:val="0"/>
              <w:spacing w:after="200" w:line="240" w:lineRule="auto"/>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ageBreakBefore w:val="0"/>
              <w:spacing w:after="0" w:before="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Google Classroom Code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9">
            <w:pPr>
              <w:pageBreakBefore w:val="0"/>
              <w:spacing w:after="0" w:before="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aqlae4yf</w:t>
            </w:r>
          </w:p>
          <w:p w:rsidR="00000000" w:rsidDel="00000000" w:rsidP="00000000" w:rsidRDefault="00000000" w:rsidRPr="00000000" w14:paraId="0000000A">
            <w:pPr>
              <w:pageBreakBefore w:val="0"/>
              <w:spacing w:after="200" w:lineRule="auto"/>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ageBreakBefore w:val="0"/>
              <w:spacing w:after="0" w:before="0" w:line="240" w:lineRule="auto"/>
              <w:rPr>
                <w:rFonts w:ascii="Calibri" w:cs="Calibri" w:eastAsia="Calibri" w:hAnsi="Calibri"/>
                <w:sz w:val="26"/>
                <w:szCs w:val="26"/>
              </w:rPr>
            </w:pPr>
            <w:r w:rsidDel="00000000" w:rsidR="00000000" w:rsidRPr="00000000">
              <w:rPr>
                <w:rFonts w:ascii="Calibri" w:cs="Calibri" w:eastAsia="Calibri" w:hAnsi="Calibri"/>
                <w:b w:val="1"/>
                <w:sz w:val="28"/>
                <w:szCs w:val="28"/>
                <w:rtl w:val="0"/>
              </w:rPr>
              <w:t xml:space="preserve">Where can you get a book?</w:t>
            </w:r>
            <w:r w:rsidDel="00000000" w:rsidR="00000000" w:rsidRPr="00000000">
              <w:rPr>
                <w:rFonts w:ascii="Calibri" w:cs="Calibri" w:eastAsia="Calibri" w:hAnsi="Calibri"/>
                <w:b w:val="1"/>
                <w:sz w:val="28"/>
                <w:szCs w:val="28"/>
                <w:rtl w:val="0"/>
              </w:rPr>
              <w:br w:type="textWrapping"/>
            </w:r>
            <w:r w:rsidDel="00000000" w:rsidR="00000000" w:rsidRPr="00000000">
              <w:rPr>
                <w:rtl w:val="0"/>
              </w:rPr>
            </w:r>
          </w:p>
          <w:p w:rsidR="00000000" w:rsidDel="00000000" w:rsidP="00000000" w:rsidRDefault="00000000" w:rsidRPr="00000000" w14:paraId="0000000C">
            <w:pPr>
              <w:pageBreakBefore w:val="0"/>
              <w:spacing w:after="0" w:before="0" w:line="240" w:lineRule="auto"/>
              <w:ind w:left="0" w:firstLine="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Your neighborhood bookstore</w:t>
            </w:r>
          </w:p>
          <w:p w:rsidR="00000000" w:rsidDel="00000000" w:rsidP="00000000" w:rsidRDefault="00000000" w:rsidRPr="00000000" w14:paraId="0000000D">
            <w:pPr>
              <w:pageBreakBefore w:val="0"/>
              <w:spacing w:after="200" w:before="0" w:line="240" w:lineRule="auto"/>
              <w:ind w:left="0" w:firstLine="0"/>
              <w:rPr>
                <w:rFonts w:ascii="Calibri" w:cs="Calibri" w:eastAsia="Calibri" w:hAnsi="Calibri"/>
              </w:rPr>
            </w:pPr>
            <w:r w:rsidDel="00000000" w:rsidR="00000000" w:rsidRPr="00000000">
              <w:rPr>
                <w:rFonts w:ascii="Calibri" w:cs="Calibri" w:eastAsia="Calibri" w:hAnsi="Calibri"/>
                <w:sz w:val="26"/>
                <w:szCs w:val="26"/>
                <w:rtl w:val="0"/>
              </w:rPr>
              <w:t xml:space="preserve">→ Consider supporting an independent, BI</w:t>
            </w:r>
            <w:r w:rsidDel="00000000" w:rsidR="00000000" w:rsidRPr="00000000">
              <w:rPr>
                <w:rFonts w:ascii="Calibri" w:cs="Calibri" w:eastAsia="Calibri" w:hAnsi="Calibri"/>
                <w:sz w:val="26"/>
                <w:szCs w:val="26"/>
                <w:rtl w:val="0"/>
              </w:rPr>
              <w:t xml:space="preserve">POC-owned</w:t>
            </w:r>
            <w:r w:rsidDel="00000000" w:rsidR="00000000" w:rsidRPr="00000000">
              <w:rPr>
                <w:rFonts w:ascii="Calibri" w:cs="Calibri" w:eastAsia="Calibri" w:hAnsi="Calibri"/>
                <w:sz w:val="26"/>
                <w:szCs w:val="26"/>
                <w:rtl w:val="0"/>
              </w:rPr>
              <w:t xml:space="preserve"> bookstore:  </w:t>
            </w:r>
            <w:hyperlink r:id="rId7">
              <w:r w:rsidDel="00000000" w:rsidR="00000000" w:rsidRPr="00000000">
                <w:rPr>
                  <w:rFonts w:ascii="Calibri" w:cs="Calibri" w:eastAsia="Calibri" w:hAnsi="Calibri"/>
                  <w:color w:val="1155cc"/>
                  <w:sz w:val="26"/>
                  <w:szCs w:val="26"/>
                  <w:u w:val="single"/>
                  <w:rtl w:val="0"/>
                </w:rPr>
                <w:t xml:space="preserve">Here are some links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E">
            <w:pPr>
              <w:pageBreakBefore w:val="0"/>
              <w:spacing w:after="200" w:before="0" w:line="240" w:lineRule="auto"/>
              <w:ind w:left="0" w:firstLine="0"/>
              <w:rPr>
                <w:rFonts w:ascii="Calibri" w:cs="Calibri" w:eastAsia="Calibri" w:hAnsi="Calibri"/>
              </w:rPr>
            </w:pPr>
            <w:r w:rsidDel="00000000" w:rsidR="00000000" w:rsidRPr="00000000">
              <w:rPr>
                <w:rFonts w:ascii="Calibri" w:cs="Calibri" w:eastAsia="Calibri" w:hAnsi="Calibri"/>
                <w:b w:val="1"/>
                <w:sz w:val="26"/>
                <w:szCs w:val="26"/>
                <w:rtl w:val="0"/>
              </w:rPr>
              <w:t xml:space="preserve">Order used books online:</w:t>
            </w:r>
            <w:r w:rsidDel="00000000" w:rsidR="00000000" w:rsidRPr="00000000">
              <w:rPr>
                <w:rFonts w:ascii="Calibri" w:cs="Calibri" w:eastAsia="Calibri" w:hAnsi="Calibri"/>
                <w:rtl w:val="0"/>
              </w:rPr>
              <w:br w:type="textWrapping"/>
            </w:r>
            <w:hyperlink r:id="rId8">
              <w:r w:rsidDel="00000000" w:rsidR="00000000" w:rsidRPr="00000000">
                <w:rPr>
                  <w:rFonts w:ascii="Calibri" w:cs="Calibri" w:eastAsia="Calibri" w:hAnsi="Calibri"/>
                  <w:color w:val="1155cc"/>
                  <w:u w:val="single"/>
                  <w:rtl w:val="0"/>
                </w:rPr>
                <w:t xml:space="preserve">https://www.betterworldbooks.com/</w:t>
              </w:r>
            </w:hyperlink>
            <w:r w:rsidDel="00000000" w:rsidR="00000000" w:rsidRPr="00000000">
              <w:rPr>
                <w:rtl w:val="0"/>
              </w:rPr>
              <w:br w:type="textWrapping"/>
            </w:r>
            <w:hyperlink r:id="rId9">
              <w:r w:rsidDel="00000000" w:rsidR="00000000" w:rsidRPr="00000000">
                <w:rPr>
                  <w:color w:val="1155cc"/>
                  <w:u w:val="single"/>
                  <w:rtl w:val="0"/>
                </w:rPr>
                <w:t xml:space="preserve">https://www.thriftbooks.com/</w:t>
              </w:r>
            </w:hyperlink>
            <w:r w:rsidDel="00000000" w:rsidR="00000000" w:rsidRPr="00000000">
              <w:rPr>
                <w:rtl w:val="0"/>
              </w:rPr>
              <w:br w:type="textWrapping"/>
            </w:r>
            <w:hyperlink r:id="rId10">
              <w:r w:rsidDel="00000000" w:rsidR="00000000" w:rsidRPr="00000000">
                <w:rPr>
                  <w:rFonts w:ascii="Calibri" w:cs="Calibri" w:eastAsia="Calibri" w:hAnsi="Calibri"/>
                  <w:color w:val="1155cc"/>
                  <w:u w:val="single"/>
                  <w:rtl w:val="0"/>
                </w:rPr>
                <w:t xml:space="preserve">https://www.abebooks.com/</w:t>
              </w:r>
            </w:hyperlink>
            <w:r w:rsidDel="00000000" w:rsidR="00000000" w:rsidRPr="00000000">
              <w:rPr>
                <w:rtl w:val="0"/>
              </w:rPr>
            </w:r>
          </w:p>
        </w:tc>
      </w:tr>
    </w:tbl>
    <w:p w:rsidR="00000000" w:rsidDel="00000000" w:rsidP="00000000" w:rsidRDefault="00000000" w:rsidRPr="00000000" w14:paraId="0000000F">
      <w:pPr>
        <w:pageBreakBefore w:val="0"/>
        <w:spacing w:after="0" w:lineRule="auto"/>
        <w:rPr>
          <w:rFonts w:ascii="Calibri" w:cs="Calibri" w:eastAsia="Calibri" w:hAnsi="Calibri"/>
          <w:b w:val="1"/>
          <w:sz w:val="4"/>
          <w:szCs w:val="4"/>
        </w:rPr>
      </w:pPr>
      <w:r w:rsidDel="00000000" w:rsidR="00000000" w:rsidRPr="00000000">
        <w:rPr>
          <w:rtl w:val="0"/>
        </w:rPr>
      </w:r>
    </w:p>
    <w:tbl>
      <w:tblPr>
        <w:tblStyle w:val="Table2"/>
        <w:tblW w:w="114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6000"/>
        <w:tblGridChange w:id="0">
          <w:tblGrid>
            <w:gridCol w:w="5400"/>
            <w:gridCol w:w="6000"/>
          </w:tblGrid>
        </w:tblGridChange>
      </w:tblGrid>
      <w:tr>
        <w:trPr>
          <w:cantSplit w:val="0"/>
          <w:trHeight w:val="660" w:hRule="atLeast"/>
          <w:tblHeader w:val="0"/>
        </w:trPr>
        <w:tc>
          <w:tcPr>
            <w:gridSpan w:val="2"/>
            <w:vMerge w:val="restart"/>
            <w:shd w:fill="d9d9d9" w:val="clear"/>
            <w:tcMar>
              <w:top w:w="100.0" w:type="dxa"/>
              <w:left w:w="100.0" w:type="dxa"/>
              <w:bottom w:w="100.0" w:type="dxa"/>
              <w:right w:w="100.0" w:type="dxa"/>
            </w:tcMar>
            <w:vAlign w:val="top"/>
          </w:tcPr>
          <w:p w:rsidR="00000000" w:rsidDel="00000000" w:rsidP="00000000" w:rsidRDefault="00000000" w:rsidRPr="00000000" w14:paraId="00000010">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Summer Reading Assignment </w:t>
            </w:r>
            <w:r w:rsidDel="00000000" w:rsidR="00000000" w:rsidRPr="00000000">
              <w:rPr>
                <w:rtl w:val="0"/>
              </w:rPr>
            </w:r>
          </w:p>
          <w:p w:rsidR="00000000" w:rsidDel="00000000" w:rsidP="00000000" w:rsidRDefault="00000000" w:rsidRPr="00000000" w14:paraId="00000011">
            <w:pPr>
              <w:numPr>
                <w:ilvl w:val="0"/>
                <w:numId w:val="1"/>
              </w:numPr>
              <w:spacing w:after="120" w:line="240" w:lineRule="auto"/>
              <w:ind w:left="720" w:hanging="360"/>
              <w:rPr>
                <w:b w:val="1"/>
              </w:rPr>
            </w:pPr>
            <w:r w:rsidDel="00000000" w:rsidR="00000000" w:rsidRPr="00000000">
              <w:rPr>
                <w:rFonts w:ascii="Calibri" w:cs="Calibri" w:eastAsia="Calibri" w:hAnsi="Calibri"/>
                <w:b w:val="1"/>
                <w:rtl w:val="0"/>
              </w:rPr>
              <w:t xml:space="preserve">READ and ANNOTATE  |  Reading Assignment: </w:t>
            </w:r>
            <w:r w:rsidDel="00000000" w:rsidR="00000000" w:rsidRPr="00000000">
              <w:rPr>
                <w:rFonts w:ascii="Calibri" w:cs="Calibri" w:eastAsia="Calibri" w:hAnsi="Calibri"/>
                <w:rtl w:val="0"/>
              </w:rPr>
              <w:t xml:space="preserve">Please read the book in full and annotate thoroughly. See the annotation guidelines below. </w:t>
            </w:r>
          </w:p>
          <w:p w:rsidR="00000000" w:rsidDel="00000000" w:rsidP="00000000" w:rsidRDefault="00000000" w:rsidRPr="00000000" w14:paraId="00000012">
            <w:pPr>
              <w:numPr>
                <w:ilvl w:val="0"/>
                <w:numId w:val="1"/>
              </w:numPr>
              <w:spacing w:line="240" w:lineRule="auto"/>
              <w:ind w:left="720" w:hanging="360"/>
              <w:rPr>
                <w:b w:val="1"/>
              </w:rPr>
            </w:pPr>
            <w:r w:rsidDel="00000000" w:rsidR="00000000" w:rsidRPr="00000000">
              <w:rPr>
                <w:rFonts w:ascii="Calibri" w:cs="Calibri" w:eastAsia="Calibri" w:hAnsi="Calibri"/>
                <w:b w:val="1"/>
                <w:rtl w:val="0"/>
              </w:rPr>
              <w:t xml:space="preserve">WRITE  |  Written Statement: </w:t>
            </w:r>
            <w:r w:rsidDel="00000000" w:rsidR="00000000" w:rsidRPr="00000000">
              <w:rPr>
                <w:rFonts w:ascii="Calibri" w:cs="Calibri" w:eastAsia="Calibri" w:hAnsi="Calibri"/>
                <w:rtl w:val="0"/>
              </w:rPr>
              <w:t xml:space="preserve">Compose a brief written statement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(250-500</w:t>
            </w:r>
            <w:r w:rsidDel="00000000" w:rsidR="00000000" w:rsidRPr="00000000">
              <w:rPr>
                <w:rFonts w:ascii="Calibri" w:cs="Calibri" w:eastAsia="Calibri" w:hAnsi="Calibri"/>
                <w:rtl w:val="0"/>
              </w:rPr>
              <w:t xml:space="preserve"> words</w:t>
            </w:r>
            <w:r w:rsidDel="00000000" w:rsidR="00000000" w:rsidRPr="00000000">
              <w:rPr>
                <w:rFonts w:ascii="Calibri" w:cs="Calibri" w:eastAsia="Calibri" w:hAnsi="Calibri"/>
                <w:rtl w:val="0"/>
              </w:rPr>
              <w:t xml:space="preserve">) in which you:</w:t>
            </w:r>
          </w:p>
          <w:p w:rsidR="00000000" w:rsidDel="00000000" w:rsidP="00000000" w:rsidRDefault="00000000" w:rsidRPr="00000000" w14:paraId="00000013">
            <w:pPr>
              <w:numPr>
                <w:ilvl w:val="1"/>
                <w:numId w:val="1"/>
              </w:numPr>
              <w:spacing w:after="120" w:line="240" w:lineRule="auto"/>
              <w:ind w:left="1440" w:hanging="360"/>
              <w:rPr>
                <w:b w:val="1"/>
              </w:rPr>
            </w:pPr>
            <w:r w:rsidDel="00000000" w:rsidR="00000000" w:rsidRPr="00000000">
              <w:rPr>
                <w:rFonts w:ascii="Calibri" w:cs="Calibri" w:eastAsia="Calibri" w:hAnsi="Calibri"/>
                <w:rtl w:val="0"/>
              </w:rPr>
              <w:t xml:space="preserve">Present a poignant quote from the novel (please include the page number)</w:t>
            </w:r>
          </w:p>
          <w:p w:rsidR="00000000" w:rsidDel="00000000" w:rsidP="00000000" w:rsidRDefault="00000000" w:rsidRPr="00000000" w14:paraId="00000014">
            <w:pPr>
              <w:numPr>
                <w:ilvl w:val="1"/>
                <w:numId w:val="1"/>
              </w:numPr>
              <w:spacing w:after="120" w:line="240" w:lineRule="auto"/>
              <w:ind w:left="1440" w:hanging="360"/>
              <w:rPr>
                <w:rFonts w:ascii="Calibri" w:cs="Calibri" w:eastAsia="Calibri" w:hAnsi="Calibri"/>
                <w:b w:val="1"/>
              </w:rPr>
            </w:pPr>
            <w:r w:rsidDel="00000000" w:rsidR="00000000" w:rsidRPr="00000000">
              <w:rPr>
                <w:rFonts w:ascii="Calibri" w:cs="Calibri" w:eastAsia="Calibri" w:hAnsi="Calibri"/>
                <w:rtl w:val="0"/>
              </w:rPr>
              <w:t xml:space="preserve">Provide insightful analysis of this quote and discuss the relevance of the book in understanding how people write stories. </w:t>
            </w:r>
          </w:p>
          <w:p w:rsidR="00000000" w:rsidDel="00000000" w:rsidP="00000000" w:rsidRDefault="00000000" w:rsidRPr="00000000" w14:paraId="00000015">
            <w:pPr>
              <w:spacing w:after="1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ind w:left="1440" w:firstLine="0"/>
              <w:rPr>
                <w:rFonts w:ascii="Calibri" w:cs="Calibri" w:eastAsia="Calibri" w:hAnsi="Calibri"/>
              </w:rPr>
            </w:pPr>
            <w:r w:rsidDel="00000000" w:rsidR="00000000" w:rsidRPr="00000000">
              <w:rPr>
                <w:rFonts w:ascii="Calibri" w:cs="Calibri" w:eastAsia="Calibri" w:hAnsi="Calibri"/>
                <w:rtl w:val="0"/>
              </w:rPr>
              <w:br w:type="textWrapping"/>
            </w:r>
          </w:p>
        </w:tc>
      </w:tr>
      <w:tr>
        <w:trPr>
          <w:cantSplit w:val="0"/>
          <w:trHeight w:val="420" w:hRule="atLeast"/>
          <w:tblHeader w:val="0"/>
        </w:trPr>
        <w:tc>
          <w:tcPr>
            <w:gridSpan w:val="2"/>
            <w:vMerge w:val="continue"/>
            <w:shd w:fill="d2d1ff" w:val="clear"/>
            <w:tcMar>
              <w:top w:w="100.0" w:type="dxa"/>
              <w:left w:w="100.0" w:type="dxa"/>
              <w:bottom w:w="100.0" w:type="dxa"/>
              <w:right w:w="100.0" w:type="dxa"/>
            </w:tcMar>
            <w:vAlign w:val="top"/>
          </w:tcPr>
          <w:p w:rsidR="00000000" w:rsidDel="00000000" w:rsidP="00000000" w:rsidRDefault="00000000" w:rsidRPr="00000000" w14:paraId="00000018">
            <w:pPr>
              <w:pageBreakBefore w:val="0"/>
              <w:spacing w:after="0" w:before="0" w:line="240" w:lineRule="auto"/>
              <w:ind w:left="0"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1A">
      <w:pPr>
        <w:pageBreakBefore w:val="0"/>
        <w:rPr>
          <w:rFonts w:ascii="Calibri" w:cs="Calibri" w:eastAsia="Calibri" w:hAnsi="Calibri"/>
          <w:b w:val="1"/>
          <w:sz w:val="14"/>
          <w:szCs w:val="14"/>
        </w:rPr>
      </w:pPr>
      <w:r w:rsidDel="00000000" w:rsidR="00000000" w:rsidRPr="00000000">
        <w:br w:type="page"/>
      </w:r>
      <w:r w:rsidDel="00000000" w:rsidR="00000000" w:rsidRPr="00000000">
        <w:rPr>
          <w:rtl w:val="0"/>
        </w:rPr>
      </w:r>
    </w:p>
    <w:p w:rsidR="00000000" w:rsidDel="00000000" w:rsidP="00000000" w:rsidRDefault="00000000" w:rsidRPr="00000000" w14:paraId="0000001B">
      <w:pPr>
        <w:pageBreakBefore w:val="0"/>
        <w:rPr>
          <w:rFonts w:ascii="Calibri" w:cs="Calibri" w:eastAsia="Calibri" w:hAnsi="Calibri"/>
          <w:b w:val="1"/>
          <w:sz w:val="14"/>
          <w:szCs w:val="14"/>
        </w:rPr>
      </w:pPr>
      <w:r w:rsidDel="00000000" w:rsidR="00000000" w:rsidRPr="00000000">
        <w:rPr>
          <w:rtl w:val="0"/>
        </w:rPr>
      </w:r>
    </w:p>
    <w:tbl>
      <w:tblPr>
        <w:tblStyle w:val="Table3"/>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C">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Frequently Asked Questions (and Answers)</w:t>
            </w:r>
            <w:r w:rsidDel="00000000" w:rsidR="00000000" w:rsidRPr="00000000">
              <w:rPr>
                <w:rtl w:val="0"/>
              </w:rPr>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1D">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do I check my word count? </w:t>
            </w:r>
            <w:r w:rsidDel="00000000" w:rsidR="00000000" w:rsidRPr="00000000">
              <w:rPr>
                <w:rFonts w:ascii="Calibri" w:cs="Calibri" w:eastAsia="Calibri" w:hAnsi="Calibri"/>
                <w:i w:val="1"/>
                <w:rtl w:val="0"/>
              </w:rPr>
              <w:t xml:space="preserve">Click “Tools” at the top of your Doc, select “Word Count,” or use the shortcut Command + Shift + C</w:t>
            </w:r>
          </w:p>
          <w:p w:rsidR="00000000" w:rsidDel="00000000" w:rsidP="00000000" w:rsidRDefault="00000000" w:rsidRPr="00000000" w14:paraId="0000001E">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do I submit my project?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Turn in your work to the Summer Reading 2025 Google Classroom; make sure you are submitting your work to the correct grade-level assignment</w:t>
            </w:r>
          </w:p>
          <w:p w:rsidR="00000000" w:rsidDel="00000000" w:rsidP="00000000" w:rsidRDefault="00000000" w:rsidRPr="00000000" w14:paraId="0000001F">
            <w:pPr>
              <w:pageBreakBefore w:val="0"/>
              <w:spacing w:after="200"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What if my project is not digital, and can’t easily be turned in online, or I am not able to join the Google Classroom?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You may turn in a hard copy of your assignment to your teacher on the first day of school.</w:t>
            </w:r>
          </w:p>
          <w:p w:rsidR="00000000" w:rsidDel="00000000" w:rsidP="00000000" w:rsidRDefault="00000000" w:rsidRPr="00000000" w14:paraId="00000020">
            <w:pPr>
              <w:pageBreakBefore w:val="0"/>
              <w:spacing w:after="200" w:line="240" w:lineRule="auto"/>
              <w:rPr>
                <w:rFonts w:ascii="Calibri" w:cs="Calibri" w:eastAsia="Calibri" w:hAnsi="Calibri"/>
                <w:b w:val="1"/>
                <w:i w:val="1"/>
              </w:rPr>
            </w:pPr>
            <w:r w:rsidDel="00000000" w:rsidR="00000000" w:rsidRPr="00000000">
              <w:rPr>
                <w:rFonts w:ascii="Calibri" w:cs="Calibri" w:eastAsia="Calibri" w:hAnsi="Calibri"/>
                <w:b w:val="1"/>
                <w:rtl w:val="0"/>
              </w:rPr>
              <w:t xml:space="preserve">When is my work due?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By 11:59 PM on August 25, 2025 (the first day of school)</w:t>
            </w:r>
          </w:p>
          <w:p w:rsidR="00000000" w:rsidDel="00000000" w:rsidP="00000000" w:rsidRDefault="00000000" w:rsidRPr="00000000" w14:paraId="00000021">
            <w:pPr>
              <w:pageBreakBefore w:val="0"/>
              <w:spacing w:after="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will this be graded? </w:t>
            </w:r>
            <w:r w:rsidDel="00000000" w:rsidR="00000000" w:rsidRPr="00000000">
              <w:rPr>
                <w:rFonts w:ascii="Calibri" w:cs="Calibri" w:eastAsia="Calibri" w:hAnsi="Calibri"/>
                <w:i w:val="1"/>
                <w:rtl w:val="0"/>
              </w:rPr>
              <w:t xml:space="preserve">Your project will be graded for Q1 by your rostered teacher according to the rubric below</w:t>
            </w:r>
          </w:p>
          <w:p w:rsidR="00000000" w:rsidDel="00000000" w:rsidP="00000000" w:rsidRDefault="00000000" w:rsidRPr="00000000" w14:paraId="00000022">
            <w:pPr>
              <w:pageBreakBefore w:val="0"/>
              <w:spacing w:after="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Who do I go to if I have questions? </w:t>
            </w:r>
            <w:r w:rsidDel="00000000" w:rsidR="00000000" w:rsidRPr="00000000">
              <w:rPr>
                <w:rFonts w:ascii="Calibri" w:cs="Calibri" w:eastAsia="Calibri" w:hAnsi="Calibri"/>
                <w:i w:val="1"/>
                <w:rtl w:val="0"/>
              </w:rPr>
              <w:t xml:space="preserve">Contact your grade-level teacher for next year with further questions:</w:t>
            </w:r>
          </w:p>
          <w:p w:rsidR="00000000" w:rsidDel="00000000" w:rsidP="00000000" w:rsidRDefault="00000000" w:rsidRPr="00000000" w14:paraId="00000023">
            <w:pPr>
              <w:pageBreakBefore w:val="0"/>
              <w:numPr>
                <w:ilvl w:val="1"/>
                <w:numId w:val="1"/>
              </w:numPr>
              <w:ind w:left="1440" w:hanging="360"/>
              <w:rPr>
                <w:rFonts w:ascii="Calibri" w:cs="Calibri" w:eastAsia="Calibri" w:hAnsi="Calibri"/>
              </w:rPr>
            </w:pPr>
            <w:r w:rsidDel="00000000" w:rsidR="00000000" w:rsidRPr="00000000">
              <w:rPr>
                <w:rFonts w:ascii="Calibri" w:cs="Calibri" w:eastAsia="Calibri" w:hAnsi="Calibri"/>
                <w:b w:val="1"/>
                <w:rtl w:val="0"/>
              </w:rPr>
              <w:t xml:space="preserve">12th grade:</w:t>
            </w:r>
            <w:r w:rsidDel="00000000" w:rsidR="00000000" w:rsidRPr="00000000">
              <w:rPr>
                <w:rFonts w:ascii="Calibri" w:cs="Calibri" w:eastAsia="Calibri" w:hAnsi="Calibri"/>
                <w:rtl w:val="0"/>
              </w:rPr>
              <w:t xml:space="preserve"> Leonard Fletcher, lfletcher@philasd.org</w:t>
            </w:r>
            <w:r w:rsidDel="00000000" w:rsidR="00000000" w:rsidRPr="00000000">
              <w:rPr>
                <w:rtl w:val="0"/>
              </w:rPr>
            </w:r>
          </w:p>
        </w:tc>
      </w:tr>
    </w:tbl>
    <w:p w:rsidR="00000000" w:rsidDel="00000000" w:rsidP="00000000" w:rsidRDefault="00000000" w:rsidRPr="00000000" w14:paraId="00000024">
      <w:pPr>
        <w:pageBreakBefore w:val="0"/>
        <w:spacing w:line="240" w:lineRule="auto"/>
        <w:rPr>
          <w:rFonts w:ascii="Calibri" w:cs="Calibri" w:eastAsia="Calibri" w:hAnsi="Calibri"/>
          <w:b w:val="1"/>
          <w:sz w:val="8"/>
          <w:szCs w:val="8"/>
        </w:rPr>
      </w:pPr>
      <w:r w:rsidDel="00000000" w:rsidR="00000000" w:rsidRPr="00000000">
        <w:rPr>
          <w:rtl w:val="0"/>
        </w:rPr>
      </w:r>
    </w:p>
    <w:tbl>
      <w:tblPr>
        <w:tblStyle w:val="Table4"/>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5">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Summer Reading Project Rubric</w:t>
            </w:r>
            <w:r w:rsidDel="00000000" w:rsidR="00000000" w:rsidRPr="00000000">
              <w:rPr>
                <w:rtl w:val="0"/>
              </w:rPr>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26">
            <w:pPr>
              <w:pageBreakBefore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Mind blowing (A+)  100-97 points</w:t>
            </w:r>
          </w:p>
          <w:p w:rsidR="00000000" w:rsidDel="00000000" w:rsidP="00000000" w:rsidRDefault="00000000" w:rsidRPr="00000000" w14:paraId="00000027">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student has created an exemplary piece of writing </w:t>
            </w:r>
            <w:r w:rsidDel="00000000" w:rsidR="00000000" w:rsidRPr="00000000">
              <w:rPr>
                <w:rFonts w:ascii="Calibri" w:cs="Calibri" w:eastAsia="Calibri" w:hAnsi="Calibri"/>
                <w:sz w:val="18"/>
                <w:szCs w:val="18"/>
                <w:u w:val="single"/>
                <w:rtl w:val="0"/>
              </w:rPr>
              <w:t xml:space="preserve">and</w:t>
            </w:r>
            <w:r w:rsidDel="00000000" w:rsidR="00000000" w:rsidRPr="00000000">
              <w:rPr>
                <w:rFonts w:ascii="Calibri" w:cs="Calibri" w:eastAsia="Calibri" w:hAnsi="Calibri"/>
                <w:sz w:val="18"/>
                <w:szCs w:val="18"/>
                <w:rtl w:val="0"/>
              </w:rPr>
              <w:t xml:space="preserve"> earned sophistication points for work that shows a unique understanding, a clearly defined sense of voice, and a refined use of language and/or other modes of expression used. </w:t>
            </w:r>
          </w:p>
          <w:p w:rsidR="00000000" w:rsidDel="00000000" w:rsidP="00000000" w:rsidRDefault="00000000" w:rsidRPr="00000000" w14:paraId="00000028">
            <w:pPr>
              <w:pageBreakBefore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Exemplary (A) 96-90 points</w:t>
            </w:r>
          </w:p>
          <w:p w:rsidR="00000000" w:rsidDel="00000000" w:rsidP="00000000" w:rsidRDefault="00000000" w:rsidRPr="00000000" w14:paraId="00000029">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Statement demonstrates a deep exploration of a big question or topic related to one of the novel’s unifying themes. Written statement includes a poignant quote from the text and an insightful analysis of how the book  explores a big idea or question inspired by that quote. All requirements are met or exceeded and the whole project gives an impression of neatness, creativity, and care.</w:t>
            </w:r>
          </w:p>
          <w:p w:rsidR="00000000" w:rsidDel="00000000" w:rsidP="00000000" w:rsidRDefault="00000000" w:rsidRPr="00000000" w14:paraId="0000002A">
            <w:pPr>
              <w:pageBreakBefore w:val="0"/>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Proficient (B):  80 - 89 </w:t>
            </w:r>
          </w:p>
          <w:p w:rsidR="00000000" w:rsidDel="00000000" w:rsidP="00000000" w:rsidRDefault="00000000" w:rsidRPr="00000000" w14:paraId="0000002B">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Written </w:t>
            </w:r>
            <w:r w:rsidDel="00000000" w:rsidR="00000000" w:rsidRPr="00000000">
              <w:rPr>
                <w:rFonts w:ascii="Calibri" w:cs="Calibri" w:eastAsia="Calibri" w:hAnsi="Calibri"/>
                <w:sz w:val="18"/>
                <w:szCs w:val="18"/>
                <w:rtl w:val="0"/>
              </w:rPr>
              <w:t xml:space="preserve">statement</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rtl w:val="0"/>
              </w:rPr>
              <w:t xml:space="preserve">includes</w:t>
            </w:r>
            <w:r w:rsidDel="00000000" w:rsidR="00000000" w:rsidRPr="00000000">
              <w:rPr>
                <w:rFonts w:ascii="Calibri" w:cs="Calibri" w:eastAsia="Calibri" w:hAnsi="Calibri"/>
                <w:sz w:val="18"/>
                <w:szCs w:val="18"/>
                <w:rtl w:val="0"/>
              </w:rPr>
              <w:t xml:space="preserve"> a quote from the text and a surface analysis of the big idea or question inspired by that quote. All requirements are met.</w:t>
            </w:r>
          </w:p>
          <w:p w:rsidR="00000000" w:rsidDel="00000000" w:rsidP="00000000" w:rsidRDefault="00000000" w:rsidRPr="00000000" w14:paraId="0000002C">
            <w:pPr>
              <w:pageBreakBefore w:val="0"/>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Developing (C):  70 - 79 </w:t>
            </w:r>
          </w:p>
          <w:p w:rsidR="00000000" w:rsidDel="00000000" w:rsidP="00000000" w:rsidRDefault="00000000" w:rsidRPr="00000000" w14:paraId="0000002D">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statement was submitted but may not clearly connect to the novel or explore a big idea or question. A written statement is provided but may be off topic, contain little to no analysis, or not clearly demonstrate a connection between the quote and the project. The project shows minimal creativity or effort and could be neater.</w:t>
            </w:r>
          </w:p>
          <w:p w:rsidR="00000000" w:rsidDel="00000000" w:rsidP="00000000" w:rsidRDefault="00000000" w:rsidRPr="00000000" w14:paraId="0000002E">
            <w:pPr>
              <w:pageBreakBefore w:val="0"/>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Incomplete (D/F):  69 points or below</w:t>
            </w:r>
          </w:p>
        </w:tc>
      </w:tr>
    </w:tbl>
    <w:p w:rsidR="00000000" w:rsidDel="00000000" w:rsidP="00000000" w:rsidRDefault="00000000" w:rsidRPr="00000000" w14:paraId="0000002F">
      <w:pPr>
        <w:pageBreakBefore w:val="0"/>
        <w:jc w:val="left"/>
        <w:rPr>
          <w:sz w:val="2"/>
          <w:szCs w:val="2"/>
        </w:rPr>
      </w:pPr>
      <w:r w:rsidDel="00000000" w:rsidR="00000000" w:rsidRPr="00000000">
        <w:rPr>
          <w:rtl w:val="0"/>
        </w:rPr>
      </w:r>
    </w:p>
    <w:p w:rsidR="00000000" w:rsidDel="00000000" w:rsidP="00000000" w:rsidRDefault="00000000" w:rsidRPr="00000000" w14:paraId="00000030">
      <w:pPr>
        <w:pageBreakBefore w:val="0"/>
        <w:jc w:val="left"/>
        <w:rPr>
          <w:sz w:val="2"/>
          <w:szCs w:val="2"/>
        </w:rPr>
      </w:pPr>
      <w:r w:rsidDel="00000000" w:rsidR="00000000" w:rsidRPr="00000000">
        <w:rPr>
          <w:rtl w:val="0"/>
        </w:rPr>
      </w:r>
    </w:p>
    <w:p w:rsidR="00000000" w:rsidDel="00000000" w:rsidP="00000000" w:rsidRDefault="00000000" w:rsidRPr="00000000" w14:paraId="00000031">
      <w:pPr>
        <w:pageBreakBefore w:val="0"/>
        <w:jc w:val="left"/>
        <w:rPr>
          <w:sz w:val="2"/>
          <w:szCs w:val="2"/>
        </w:rPr>
      </w:pPr>
      <w:r w:rsidDel="00000000" w:rsidR="00000000" w:rsidRPr="00000000">
        <w:rPr>
          <w:rtl w:val="0"/>
        </w:rPr>
      </w:r>
    </w:p>
    <w:p w:rsidR="00000000" w:rsidDel="00000000" w:rsidP="00000000" w:rsidRDefault="00000000" w:rsidRPr="00000000" w14:paraId="00000032">
      <w:pPr>
        <w:pageBreakBefore w:val="0"/>
        <w:jc w:val="left"/>
        <w:rPr>
          <w:sz w:val="2"/>
          <w:szCs w:val="2"/>
        </w:rPr>
      </w:pPr>
      <w:r w:rsidDel="00000000" w:rsidR="00000000" w:rsidRPr="00000000">
        <w:rPr>
          <w:rtl w:val="0"/>
        </w:rPr>
      </w:r>
    </w:p>
    <w:p w:rsidR="00000000" w:rsidDel="00000000" w:rsidP="00000000" w:rsidRDefault="00000000" w:rsidRPr="00000000" w14:paraId="00000033">
      <w:pPr>
        <w:pageBreakBefore w:val="0"/>
        <w:jc w:val="left"/>
        <w:rPr>
          <w:sz w:val="2"/>
          <w:szCs w:val="2"/>
        </w:rPr>
      </w:pPr>
      <w:r w:rsidDel="00000000" w:rsidR="00000000" w:rsidRPr="00000000">
        <w:rPr>
          <w:rtl w:val="0"/>
        </w:rPr>
      </w:r>
    </w:p>
    <w:p w:rsidR="00000000" w:rsidDel="00000000" w:rsidP="00000000" w:rsidRDefault="00000000" w:rsidRPr="00000000" w14:paraId="00000034">
      <w:pPr>
        <w:pageBreakBefore w:val="0"/>
        <w:jc w:val="left"/>
        <w:rPr>
          <w:sz w:val="2"/>
          <w:szCs w:val="2"/>
        </w:rPr>
      </w:pPr>
      <w:r w:rsidDel="00000000" w:rsidR="00000000" w:rsidRPr="00000000">
        <w:rPr>
          <w:rtl w:val="0"/>
        </w:rPr>
      </w:r>
    </w:p>
    <w:p w:rsidR="00000000" w:rsidDel="00000000" w:rsidP="00000000" w:rsidRDefault="00000000" w:rsidRPr="00000000" w14:paraId="00000035">
      <w:pPr>
        <w:pageBreakBefore w:val="0"/>
        <w:jc w:val="left"/>
        <w:rPr>
          <w:sz w:val="2"/>
          <w:szCs w:val="2"/>
        </w:rPr>
      </w:pPr>
      <w:r w:rsidDel="00000000" w:rsidR="00000000" w:rsidRPr="00000000">
        <w:rPr>
          <w:rtl w:val="0"/>
        </w:rPr>
      </w:r>
    </w:p>
    <w:p w:rsidR="00000000" w:rsidDel="00000000" w:rsidP="00000000" w:rsidRDefault="00000000" w:rsidRPr="00000000" w14:paraId="00000036">
      <w:pPr>
        <w:pageBreakBefore w:val="0"/>
        <w:jc w:val="left"/>
        <w:rPr>
          <w:sz w:val="2"/>
          <w:szCs w:val="2"/>
        </w:rPr>
      </w:pPr>
      <w:r w:rsidDel="00000000" w:rsidR="00000000" w:rsidRPr="00000000">
        <w:rPr>
          <w:rtl w:val="0"/>
        </w:rPr>
      </w:r>
    </w:p>
    <w:p w:rsidR="00000000" w:rsidDel="00000000" w:rsidP="00000000" w:rsidRDefault="00000000" w:rsidRPr="00000000" w14:paraId="00000037">
      <w:pPr>
        <w:pageBreakBefore w:val="0"/>
        <w:jc w:val="left"/>
        <w:rPr>
          <w:sz w:val="2"/>
          <w:szCs w:val="2"/>
        </w:rPr>
      </w:pPr>
      <w:r w:rsidDel="00000000" w:rsidR="00000000" w:rsidRPr="00000000">
        <w:rPr>
          <w:rtl w:val="0"/>
        </w:rPr>
      </w:r>
    </w:p>
    <w:p w:rsidR="00000000" w:rsidDel="00000000" w:rsidP="00000000" w:rsidRDefault="00000000" w:rsidRPr="00000000" w14:paraId="00000038">
      <w:pPr>
        <w:pageBreakBefore w:val="0"/>
        <w:jc w:val="left"/>
        <w:rPr>
          <w:sz w:val="2"/>
          <w:szCs w:val="2"/>
        </w:rPr>
      </w:pPr>
      <w:r w:rsidDel="00000000" w:rsidR="00000000" w:rsidRPr="00000000">
        <w:rPr>
          <w:rtl w:val="0"/>
        </w:rPr>
      </w:r>
    </w:p>
    <w:p w:rsidR="00000000" w:rsidDel="00000000" w:rsidP="00000000" w:rsidRDefault="00000000" w:rsidRPr="00000000" w14:paraId="00000039">
      <w:pPr>
        <w:pageBreakBefore w:val="0"/>
        <w:jc w:val="left"/>
        <w:rPr>
          <w:sz w:val="2"/>
          <w:szCs w:val="2"/>
        </w:rPr>
      </w:pPr>
      <w:r w:rsidDel="00000000" w:rsidR="00000000" w:rsidRPr="00000000">
        <w:rPr>
          <w:rtl w:val="0"/>
        </w:rPr>
      </w:r>
    </w:p>
    <w:p w:rsidR="00000000" w:rsidDel="00000000" w:rsidP="00000000" w:rsidRDefault="00000000" w:rsidRPr="00000000" w14:paraId="0000003A">
      <w:pPr>
        <w:pageBreakBefore w:val="0"/>
        <w:jc w:val="left"/>
        <w:rPr>
          <w:sz w:val="2"/>
          <w:szCs w:val="2"/>
        </w:rPr>
      </w:pPr>
      <w:r w:rsidDel="00000000" w:rsidR="00000000" w:rsidRPr="00000000">
        <w:rPr>
          <w:rtl w:val="0"/>
        </w:rPr>
      </w:r>
    </w:p>
    <w:p w:rsidR="00000000" w:rsidDel="00000000" w:rsidP="00000000" w:rsidRDefault="00000000" w:rsidRPr="00000000" w14:paraId="0000003B">
      <w:pPr>
        <w:pageBreakBefore w:val="0"/>
        <w:jc w:val="left"/>
        <w:rPr>
          <w:sz w:val="2"/>
          <w:szCs w:val="2"/>
        </w:rPr>
      </w:pPr>
      <w:r w:rsidDel="00000000" w:rsidR="00000000" w:rsidRPr="00000000">
        <w:rPr>
          <w:rtl w:val="0"/>
        </w:rPr>
      </w:r>
    </w:p>
    <w:p w:rsidR="00000000" w:rsidDel="00000000" w:rsidP="00000000" w:rsidRDefault="00000000" w:rsidRPr="00000000" w14:paraId="0000003C">
      <w:pPr>
        <w:pageBreakBefore w:val="0"/>
        <w:jc w:val="left"/>
        <w:rPr>
          <w:sz w:val="2"/>
          <w:szCs w:val="2"/>
        </w:rPr>
      </w:pPr>
      <w:r w:rsidDel="00000000" w:rsidR="00000000" w:rsidRPr="00000000">
        <w:rPr>
          <w:rtl w:val="0"/>
        </w:rPr>
      </w:r>
    </w:p>
    <w:p w:rsidR="00000000" w:rsidDel="00000000" w:rsidP="00000000" w:rsidRDefault="00000000" w:rsidRPr="00000000" w14:paraId="0000003D">
      <w:pPr>
        <w:pageBreakBefore w:val="0"/>
        <w:jc w:val="left"/>
        <w:rPr>
          <w:sz w:val="2"/>
          <w:szCs w:val="2"/>
        </w:rPr>
      </w:pPr>
      <w:r w:rsidDel="00000000" w:rsidR="00000000" w:rsidRPr="00000000">
        <w:rPr>
          <w:rtl w:val="0"/>
        </w:rPr>
      </w:r>
    </w:p>
    <w:p w:rsidR="00000000" w:rsidDel="00000000" w:rsidP="00000000" w:rsidRDefault="00000000" w:rsidRPr="00000000" w14:paraId="0000003E">
      <w:pPr>
        <w:pageBreakBefore w:val="0"/>
        <w:jc w:val="left"/>
        <w:rPr>
          <w:sz w:val="2"/>
          <w:szCs w:val="2"/>
        </w:rPr>
      </w:pPr>
      <w:r w:rsidDel="00000000" w:rsidR="00000000" w:rsidRPr="00000000">
        <w:rPr>
          <w:rtl w:val="0"/>
        </w:rPr>
      </w:r>
    </w:p>
    <w:p w:rsidR="00000000" w:rsidDel="00000000" w:rsidP="00000000" w:rsidRDefault="00000000" w:rsidRPr="00000000" w14:paraId="0000003F">
      <w:pPr>
        <w:pageBreakBefore w:val="0"/>
        <w:jc w:val="left"/>
        <w:rPr>
          <w:sz w:val="2"/>
          <w:szCs w:val="2"/>
        </w:rPr>
      </w:pPr>
      <w:r w:rsidDel="00000000" w:rsidR="00000000" w:rsidRPr="00000000">
        <w:rPr>
          <w:rtl w:val="0"/>
        </w:rPr>
      </w:r>
    </w:p>
    <w:p w:rsidR="00000000" w:rsidDel="00000000" w:rsidP="00000000" w:rsidRDefault="00000000" w:rsidRPr="00000000" w14:paraId="00000040">
      <w:pPr>
        <w:pageBreakBefore w:val="0"/>
        <w:jc w:val="left"/>
        <w:rPr>
          <w:sz w:val="2"/>
          <w:szCs w:val="2"/>
        </w:rPr>
      </w:pPr>
      <w:r w:rsidDel="00000000" w:rsidR="00000000" w:rsidRPr="00000000">
        <w:rPr>
          <w:rtl w:val="0"/>
        </w:rPr>
      </w:r>
    </w:p>
    <w:p w:rsidR="00000000" w:rsidDel="00000000" w:rsidP="00000000" w:rsidRDefault="00000000" w:rsidRPr="00000000" w14:paraId="00000041">
      <w:pPr>
        <w:pageBreakBefore w:val="0"/>
        <w:jc w:val="left"/>
        <w:rPr>
          <w:sz w:val="2"/>
          <w:szCs w:val="2"/>
        </w:rPr>
      </w:pPr>
      <w:r w:rsidDel="00000000" w:rsidR="00000000" w:rsidRPr="00000000">
        <w:rPr>
          <w:rtl w:val="0"/>
        </w:rPr>
      </w:r>
    </w:p>
    <w:p w:rsidR="00000000" w:rsidDel="00000000" w:rsidP="00000000" w:rsidRDefault="00000000" w:rsidRPr="00000000" w14:paraId="00000042">
      <w:pPr>
        <w:pageBreakBefore w:val="0"/>
        <w:jc w:val="left"/>
        <w:rPr>
          <w:sz w:val="2"/>
          <w:szCs w:val="2"/>
        </w:rPr>
      </w:pPr>
      <w:r w:rsidDel="00000000" w:rsidR="00000000" w:rsidRPr="00000000">
        <w:rPr>
          <w:rtl w:val="0"/>
        </w:rPr>
      </w:r>
    </w:p>
    <w:p w:rsidR="00000000" w:rsidDel="00000000" w:rsidP="00000000" w:rsidRDefault="00000000" w:rsidRPr="00000000" w14:paraId="00000043">
      <w:pPr>
        <w:pageBreakBefore w:val="0"/>
        <w:jc w:val="left"/>
        <w:rPr>
          <w:sz w:val="2"/>
          <w:szCs w:val="2"/>
        </w:rPr>
      </w:pPr>
      <w:r w:rsidDel="00000000" w:rsidR="00000000" w:rsidRPr="00000000">
        <w:rPr>
          <w:rtl w:val="0"/>
        </w:rPr>
      </w:r>
    </w:p>
    <w:p w:rsidR="00000000" w:rsidDel="00000000" w:rsidP="00000000" w:rsidRDefault="00000000" w:rsidRPr="00000000" w14:paraId="00000044">
      <w:pPr>
        <w:pageBreakBefore w:val="0"/>
        <w:jc w:val="left"/>
        <w:rPr>
          <w:sz w:val="2"/>
          <w:szCs w:val="2"/>
        </w:rPr>
      </w:pPr>
      <w:r w:rsidDel="00000000" w:rsidR="00000000" w:rsidRPr="00000000">
        <w:rPr>
          <w:rtl w:val="0"/>
        </w:rPr>
      </w:r>
    </w:p>
    <w:p w:rsidR="00000000" w:rsidDel="00000000" w:rsidP="00000000" w:rsidRDefault="00000000" w:rsidRPr="00000000" w14:paraId="00000045">
      <w:pPr>
        <w:pageBreakBefore w:val="0"/>
        <w:jc w:val="left"/>
        <w:rPr>
          <w:sz w:val="2"/>
          <w:szCs w:val="2"/>
        </w:rPr>
      </w:pPr>
      <w:r w:rsidDel="00000000" w:rsidR="00000000" w:rsidRPr="00000000">
        <w:rPr>
          <w:rtl w:val="0"/>
        </w:rPr>
      </w:r>
    </w:p>
    <w:p w:rsidR="00000000" w:rsidDel="00000000" w:rsidP="00000000" w:rsidRDefault="00000000" w:rsidRPr="00000000" w14:paraId="00000046">
      <w:pPr>
        <w:spacing w:line="240" w:lineRule="auto"/>
        <w:rPr>
          <w:sz w:val="2"/>
          <w:szCs w:val="2"/>
        </w:rPr>
      </w:pPr>
      <w:r w:rsidDel="00000000" w:rsidR="00000000" w:rsidRPr="00000000">
        <w:rPr>
          <w:rtl w:val="0"/>
        </w:rPr>
      </w:r>
    </w:p>
    <w:p w:rsidR="00000000" w:rsidDel="00000000" w:rsidP="00000000" w:rsidRDefault="00000000" w:rsidRPr="00000000" w14:paraId="00000047">
      <w:pPr>
        <w:spacing w:line="240" w:lineRule="auto"/>
        <w:rPr>
          <w:sz w:val="2"/>
          <w:szCs w:val="2"/>
        </w:rPr>
      </w:pPr>
      <w:r w:rsidDel="00000000" w:rsidR="00000000" w:rsidRPr="00000000">
        <w:rPr>
          <w:rtl w:val="0"/>
        </w:rPr>
      </w:r>
    </w:p>
    <w:p w:rsidR="00000000" w:rsidDel="00000000" w:rsidP="00000000" w:rsidRDefault="00000000" w:rsidRPr="00000000" w14:paraId="00000048">
      <w:pPr>
        <w:spacing w:line="240" w:lineRule="auto"/>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240" w:lineRule="auto"/>
        <w:rPr>
          <w:sz w:val="2"/>
          <w:szCs w:val="2"/>
        </w:rPr>
      </w:pPr>
      <w:r w:rsidDel="00000000" w:rsidR="00000000" w:rsidRPr="00000000">
        <w:rPr>
          <w:rtl w:val="0"/>
        </w:rPr>
      </w:r>
    </w:p>
    <w:p w:rsidR="00000000" w:rsidDel="00000000" w:rsidP="00000000" w:rsidRDefault="00000000" w:rsidRPr="00000000" w14:paraId="0000004A">
      <w:pPr>
        <w:spacing w:line="240" w:lineRule="auto"/>
        <w:rPr>
          <w:sz w:val="2"/>
          <w:szCs w:val="2"/>
        </w:rPr>
      </w:pPr>
      <w:r w:rsidDel="00000000" w:rsidR="00000000" w:rsidRPr="00000000">
        <w:rPr>
          <w:rtl w:val="0"/>
        </w:rPr>
      </w:r>
    </w:p>
    <w:p w:rsidR="00000000" w:rsidDel="00000000" w:rsidP="00000000" w:rsidRDefault="00000000" w:rsidRPr="00000000" w14:paraId="0000004B">
      <w:pPr>
        <w:spacing w:line="240" w:lineRule="auto"/>
        <w:rPr>
          <w:sz w:val="2"/>
          <w:szCs w:val="2"/>
        </w:rPr>
      </w:pPr>
      <w:r w:rsidDel="00000000" w:rsidR="00000000" w:rsidRPr="00000000">
        <w:rPr>
          <w:rtl w:val="0"/>
        </w:rPr>
      </w:r>
    </w:p>
    <w:p w:rsidR="00000000" w:rsidDel="00000000" w:rsidP="00000000" w:rsidRDefault="00000000" w:rsidRPr="00000000" w14:paraId="0000004C">
      <w:pPr>
        <w:spacing w:line="240" w:lineRule="auto"/>
        <w:rPr>
          <w:sz w:val="2"/>
          <w:szCs w:val="2"/>
        </w:rPr>
      </w:pPr>
      <w:r w:rsidDel="00000000" w:rsidR="00000000" w:rsidRPr="00000000">
        <w:rPr>
          <w:rtl w:val="0"/>
        </w:rPr>
      </w:r>
    </w:p>
    <w:tbl>
      <w:tblPr>
        <w:tblStyle w:val="Table5"/>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D">
            <w:pPr>
              <w:rPr>
                <w:rFonts w:ascii="Caveat" w:cs="Caveat" w:eastAsia="Caveat" w:hAnsi="Caveat"/>
                <w:b w:val="1"/>
                <w:sz w:val="44"/>
                <w:szCs w:val="44"/>
              </w:rPr>
            </w:pPr>
            <w:r w:rsidDel="00000000" w:rsidR="00000000" w:rsidRPr="00000000">
              <w:rPr>
                <w:rFonts w:ascii="Caveat" w:cs="Caveat" w:eastAsia="Caveat" w:hAnsi="Caveat"/>
                <w:b w:val="1"/>
                <w:sz w:val="44"/>
                <w:szCs w:val="44"/>
                <w:rtl w:val="0"/>
              </w:rPr>
              <w:t xml:space="preserve">Annotations</w:t>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Annotate approximately every other page consistently throughout the book. Along with your thoughts, focus on the following:</w:t>
            </w:r>
          </w:p>
          <w:p w:rsidR="00000000" w:rsidDel="00000000" w:rsidP="00000000" w:rsidRDefault="00000000" w:rsidRPr="00000000" w14:paraId="0000004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18"/>
                <w:szCs w:val="18"/>
              </w:rPr>
            </w:pPr>
            <w:r w:rsidDel="00000000" w:rsidR="00000000" w:rsidRPr="00000000">
              <w:rPr>
                <w:rFonts w:ascii="Times New Roman" w:cs="Times New Roman" w:eastAsia="Times New Roman" w:hAnsi="Times New Roman"/>
                <w:b w:val="1"/>
                <w:rtl w:val="0"/>
              </w:rPr>
              <w:t xml:space="preserve">Clarify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Explain what is happening or to make a note when you do not understand any part of the text. This way, you’ll remember to discuss it with a peer or a teacher.</w:t>
            </w:r>
          </w:p>
          <w:p w:rsidR="00000000" w:rsidDel="00000000" w:rsidP="00000000" w:rsidRDefault="00000000" w:rsidRPr="00000000" w14:paraId="00000051">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18"/>
                <w:szCs w:val="18"/>
              </w:rPr>
            </w:pPr>
            <w:r w:rsidDel="00000000" w:rsidR="00000000" w:rsidRPr="00000000">
              <w:rPr>
                <w:rFonts w:ascii="Source Sans Pro" w:cs="Source Sans Pro" w:eastAsia="Source Sans Pro" w:hAnsi="Source Sans Pro"/>
                <w:b w:val="1"/>
                <w:rtl w:val="0"/>
              </w:rPr>
              <w:t xml:space="preserve">Summarize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Briefly jotting down the main plot points or themes of a section improves your comprehension and retention of material.</w:t>
            </w:r>
          </w:p>
          <w:p w:rsidR="00000000" w:rsidDel="00000000" w:rsidP="00000000" w:rsidRDefault="00000000" w:rsidRPr="00000000" w14:paraId="00000053">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18"/>
                <w:szCs w:val="18"/>
              </w:rPr>
            </w:pPr>
            <w:r w:rsidDel="00000000" w:rsidR="00000000" w:rsidRPr="00000000">
              <w:rPr>
                <w:rFonts w:ascii="Noteworthy" w:cs="Noteworthy" w:eastAsia="Noteworthy" w:hAnsi="Noteworthy"/>
                <w:b w:val="1"/>
                <w:rtl w:val="0"/>
              </w:rPr>
              <w:t xml:space="preserve">Question?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Note any question that comes to mind—no matter how simple or complex. Asking questions of the text keeps your mind engaged and keeps you looking for the answers as you read.</w:t>
            </w:r>
          </w:p>
          <w:p w:rsidR="00000000" w:rsidDel="00000000" w:rsidP="00000000" w:rsidRDefault="00000000" w:rsidRPr="00000000" w14:paraId="00000055">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18"/>
                <w:szCs w:val="18"/>
              </w:rPr>
            </w:pPr>
            <w:r w:rsidDel="00000000" w:rsidR="00000000" w:rsidRPr="00000000">
              <w:rPr>
                <w:rFonts w:ascii="Rokkitt ExtraBold" w:cs="Rokkitt ExtraBold" w:eastAsia="Rokkitt ExtraBold" w:hAnsi="Rokkitt ExtraBold"/>
                <w:b w:val="1"/>
                <w:rtl w:val="0"/>
              </w:rPr>
              <w:t xml:space="preserve">Predict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What do you think will happen next? How is this foreshadowed in this text?</w:t>
            </w:r>
          </w:p>
          <w:p w:rsidR="00000000" w:rsidDel="00000000" w:rsidP="00000000" w:rsidRDefault="00000000" w:rsidRPr="00000000" w14:paraId="00000057">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18"/>
                <w:szCs w:val="18"/>
              </w:rPr>
            </w:pPr>
            <w:r w:rsidDel="00000000" w:rsidR="00000000" w:rsidRPr="00000000">
              <w:rPr>
                <w:rFonts w:ascii="Short Stack" w:cs="Short Stack" w:eastAsia="Short Stack" w:hAnsi="Short Stack"/>
                <w:b w:val="1"/>
                <w:rtl w:val="0"/>
              </w:rPr>
              <w:t xml:space="preserve">Define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Make a note of any words you do not know AND define them in the margin.</w:t>
            </w:r>
          </w:p>
          <w:p w:rsidR="00000000" w:rsidDel="00000000" w:rsidP="00000000" w:rsidRDefault="00000000" w:rsidRPr="00000000" w14:paraId="00000059">
            <w:pPr>
              <w:spacing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sz w:val="18"/>
                <w:szCs w:val="18"/>
              </w:rPr>
            </w:pPr>
            <w:r w:rsidDel="00000000" w:rsidR="00000000" w:rsidRPr="00000000">
              <w:rPr>
                <w:rFonts w:ascii="Stardos Stencil" w:cs="Stardos Stencil" w:eastAsia="Stardos Stencil" w:hAnsi="Stardos Stencil"/>
                <w:b w:val="1"/>
                <w:rtl w:val="0"/>
              </w:rPr>
              <w:t xml:space="preserve">Connect</w:t>
            </w:r>
            <w:r w:rsidDel="00000000" w:rsidR="00000000" w:rsidRPr="00000000">
              <w:rPr>
                <w:rFonts w:ascii="Stardos Stencil" w:cs="Stardos Stencil" w:eastAsia="Stardos Stencil" w:hAnsi="Stardos Stencil"/>
                <w:b w:val="1"/>
                <w:sz w:val="18"/>
                <w:szCs w:val="18"/>
                <w:rtl w:val="0"/>
              </w:rPr>
              <w:t xml:space="preserve"> </w:t>
            </w:r>
            <w:r w:rsidDel="00000000" w:rsidR="00000000" w:rsidRPr="00000000">
              <w:rPr>
                <w:rFonts w:ascii="Corben" w:cs="Corben" w:eastAsia="Corben" w:hAnsi="Corben"/>
                <w:b w:val="1"/>
                <w:sz w:val="18"/>
                <w:szCs w:val="18"/>
                <w:rtl w:val="0"/>
              </w:rPr>
              <w:t xml:space="preserve"> </w:t>
            </w:r>
            <w:r w:rsidDel="00000000" w:rsidR="00000000" w:rsidRPr="00000000">
              <w:rPr>
                <w:sz w:val="18"/>
                <w:szCs w:val="18"/>
                <w:rtl w:val="0"/>
              </w:rPr>
              <w:t xml:space="preserve"> | TEXT TO SELF, TO TEXT, TO WORLD… </w:t>
            </w:r>
            <w:r w:rsidDel="00000000" w:rsidR="00000000" w:rsidRPr="00000000">
              <w:rPr>
                <w:rFonts w:ascii="Times New Roman" w:cs="Times New Roman" w:eastAsia="Times New Roman" w:hAnsi="Times New Roman"/>
                <w:sz w:val="18"/>
                <w:szCs w:val="18"/>
                <w:rtl w:val="0"/>
              </w:rPr>
              <w:t xml:space="preserve">Does the text remind you of something—maybe a person, a story, a current event, a universal truth in today’s society, etc.?</w:t>
            </w:r>
          </w:p>
          <w:p w:rsidR="00000000" w:rsidDel="00000000" w:rsidP="00000000" w:rsidRDefault="00000000" w:rsidRPr="00000000" w14:paraId="0000005B">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18"/>
                <w:szCs w:val="18"/>
              </w:rPr>
            </w:pPr>
            <w:r w:rsidDel="00000000" w:rsidR="00000000" w:rsidRPr="00000000">
              <w:rPr>
                <w:rFonts w:ascii="Adventure" w:cs="Adventure" w:eastAsia="Adventure" w:hAnsi="Adventure"/>
                <w:b w:val="1"/>
                <w:sz w:val="26"/>
                <w:szCs w:val="26"/>
                <w:rtl w:val="0"/>
              </w:rPr>
              <w:t xml:space="preserve">Infer</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Based on the information presented, is there anything that you think the author is subtly revealing rather than stating directly? How? Cite any clues.</w:t>
            </w:r>
          </w:p>
          <w:p w:rsidR="00000000" w:rsidDel="00000000" w:rsidP="00000000" w:rsidRDefault="00000000" w:rsidRPr="00000000" w14:paraId="0000005D">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E">
            <w:pPr>
              <w:spacing w:after="200" w:line="240" w:lineRule="auto"/>
              <w:rPr>
                <w:rFonts w:ascii="Times New Roman" w:cs="Times New Roman" w:eastAsia="Times New Roman" w:hAnsi="Times New Roman"/>
                <w:sz w:val="18"/>
                <w:szCs w:val="18"/>
              </w:rPr>
            </w:pPr>
            <w:r w:rsidDel="00000000" w:rsidR="00000000" w:rsidRPr="00000000">
              <w:rPr>
                <w:rFonts w:ascii="Corben" w:cs="Corben" w:eastAsia="Corben" w:hAnsi="Corben"/>
                <w:b w:val="1"/>
                <w:rtl w:val="0"/>
              </w:rPr>
              <w:t xml:space="preserve">Analyze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Break apart and explain any symbols/ characters/themes that you can identify.</w:t>
            </w:r>
            <w:r w:rsidDel="00000000" w:rsidR="00000000" w:rsidRPr="00000000">
              <w:rPr>
                <w:rtl w:val="0"/>
              </w:rPr>
            </w:r>
          </w:p>
          <w:p w:rsidR="00000000" w:rsidDel="00000000" w:rsidP="00000000" w:rsidRDefault="00000000" w:rsidRPr="00000000" w14:paraId="0000005F">
            <w:pPr>
              <w:spacing w:after="200" w:line="240" w:lineRule="auto"/>
              <w:rPr>
                <w:rFonts w:ascii="Times New Roman" w:cs="Times New Roman" w:eastAsia="Times New Roman" w:hAnsi="Times New Roman"/>
                <w:sz w:val="18"/>
                <w:szCs w:val="18"/>
              </w:rPr>
            </w:pPr>
            <w:r w:rsidDel="00000000" w:rsidR="00000000" w:rsidRPr="00000000">
              <w:rPr>
                <w:rFonts w:ascii="Permanent Marker" w:cs="Permanent Marker" w:eastAsia="Permanent Marker" w:hAnsi="Permanent Marker"/>
                <w:b w:val="1"/>
                <w:rtl w:val="0"/>
              </w:rPr>
              <w:t xml:space="preserve">Reflect</w:t>
            </w:r>
            <w:r w:rsidDel="00000000" w:rsidR="00000000" w:rsidRPr="00000000">
              <w:rPr>
                <w:rFonts w:ascii="Calibri" w:cs="Calibri" w:eastAsia="Calibri" w:hAnsi="Calibri"/>
                <w:sz w:val="18"/>
                <w:szCs w:val="18"/>
                <w:rtl w:val="0"/>
              </w:rPr>
              <w:t xml:space="preserve">  | Now that you’ve read a fair amount of the text, have you gained any understanding? Ask “So what? How does this bring meaning to my world?”</w:t>
            </w:r>
            <w:r w:rsidDel="00000000" w:rsidR="00000000" w:rsidRPr="00000000">
              <w:rPr>
                <w:rtl w:val="0"/>
              </w:rPr>
            </w:r>
          </w:p>
          <w:p w:rsidR="00000000" w:rsidDel="00000000" w:rsidP="00000000" w:rsidRDefault="00000000" w:rsidRPr="00000000" w14:paraId="00000060">
            <w:pPr>
              <w:spacing w:after="200" w:line="240" w:lineRule="auto"/>
              <w:rPr>
                <w:rFonts w:ascii="Homemade Apple" w:cs="Homemade Apple" w:eastAsia="Homemade Apple" w:hAnsi="Homemade Apple"/>
                <w:sz w:val="19"/>
                <w:szCs w:val="19"/>
              </w:rPr>
            </w:pPr>
            <w:r w:rsidDel="00000000" w:rsidR="00000000" w:rsidRPr="00000000">
              <w:rPr>
                <w:rFonts w:ascii="Special Elite" w:cs="Special Elite" w:eastAsia="Special Elite" w:hAnsi="Special Elite"/>
                <w:b w:val="1"/>
                <w:sz w:val="19"/>
                <w:szCs w:val="19"/>
                <w:rtl w:val="0"/>
              </w:rPr>
              <w:t xml:space="preserve">Evaluat</w:t>
            </w:r>
            <w:r w:rsidDel="00000000" w:rsidR="00000000" w:rsidRPr="00000000">
              <w:rPr>
                <w:rFonts w:ascii="Calibri" w:cs="Calibri" w:eastAsia="Calibri" w:hAnsi="Calibri"/>
                <w:b w:val="1"/>
                <w:sz w:val="19"/>
                <w:szCs w:val="19"/>
                <w:rtl w:val="0"/>
              </w:rPr>
              <w:t xml:space="preserve">e</w:t>
            </w:r>
            <w:r w:rsidDel="00000000" w:rsidR="00000000" w:rsidRPr="00000000">
              <w:rPr>
                <w:rFonts w:ascii="Calibri" w:cs="Calibri" w:eastAsia="Calibri" w:hAnsi="Calibri"/>
                <w:sz w:val="19"/>
                <w:szCs w:val="19"/>
                <w:rtl w:val="0"/>
              </w:rPr>
              <w:t xml:space="preserve"> |  Make a judgment about the character(s), their actions, or what the author is trying to say.</w: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18"/>
                <w:szCs w:val="18"/>
              </w:rPr>
            </w:pPr>
            <w:r w:rsidDel="00000000" w:rsidR="00000000" w:rsidRPr="00000000">
              <w:rPr>
                <w:rFonts w:ascii="Homemade Apple" w:cs="Homemade Apple" w:eastAsia="Homemade Apple" w:hAnsi="Homemade Apple"/>
                <w:sz w:val="19"/>
                <w:szCs w:val="19"/>
                <w:rtl w:val="0"/>
              </w:rPr>
              <w:t xml:space="preserve">Critique</w:t>
            </w:r>
            <w:r w:rsidDel="00000000" w:rsidR="00000000" w:rsidRPr="00000000">
              <w:rPr>
                <w:rFonts w:ascii="Calibri" w:cs="Calibri" w:eastAsia="Calibri" w:hAnsi="Calibri"/>
                <w:sz w:val="19"/>
                <w:szCs w:val="19"/>
                <w:rtl w:val="0"/>
              </w:rPr>
              <w:t xml:space="preserve">  | Interpret the work by considering what the work reveals about social topics like race, gender, class.</w:t>
            </w:r>
            <w:r w:rsidDel="00000000" w:rsidR="00000000" w:rsidRPr="00000000">
              <w:rPr>
                <w:rtl w:val="0"/>
              </w:rPr>
            </w:r>
          </w:p>
        </w:tc>
      </w:tr>
    </w:tbl>
    <w:p w:rsidR="00000000" w:rsidDel="00000000" w:rsidP="00000000" w:rsidRDefault="00000000" w:rsidRPr="00000000" w14:paraId="00000062">
      <w:pPr>
        <w:rPr>
          <w:sz w:val="2"/>
          <w:szCs w:val="2"/>
        </w:rPr>
      </w:pPr>
      <w:r w:rsidDel="00000000" w:rsidR="00000000" w:rsidRPr="00000000">
        <w:rPr>
          <w:rtl w:val="0"/>
        </w:rPr>
      </w:r>
    </w:p>
    <w:sectPr>
      <w:headerReference r:id="rId11" w:type="default"/>
      <w:headerReference r:id="rId12" w:type="first"/>
      <w:footerReference r:id="rId13" w:type="first"/>
      <w:pgSz w:h="15840" w:w="12240" w:orient="portrait"/>
      <w:pgMar w:bottom="72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aveat">
    <w:embedRegular w:fontKey="{00000000-0000-0000-0000-000000000000}" r:id="rId1" w:subsetted="0"/>
    <w:embedBold w:fontKey="{00000000-0000-0000-0000-000000000000}" r:id="rId2" w:subsetted="0"/>
  </w:font>
  <w:font w:name="Corben">
    <w:embedBold w:fontKey="{00000000-0000-0000-0000-000000000000}" r:id="rId3" w:subsetted="0"/>
  </w:font>
  <w:font w:name="Adventure">
    <w:embedRegular w:fontKey="{00000000-0000-0000-0000-000000000000}" r:id="rId4" w:subsetted="0"/>
    <w:embedBold w:fontKey="{00000000-0000-0000-0000-000000000000}" r:id="rId5" w:subsetted="0"/>
  </w:font>
  <w:font w:name="Permanent Marker">
    <w:embedRegular w:fontKey="{00000000-0000-0000-0000-000000000000}" r:id="rId6" w:subsetted="0"/>
  </w:font>
  <w:font w:name="Short Stack">
    <w:embedRegular w:fontKey="{00000000-0000-0000-0000-000000000000}" r:id="rId7" w:subsetted="0"/>
  </w:font>
  <w:font w:name="Bungee Hairline">
    <w:embedRegular w:fontKey="{00000000-0000-0000-0000-000000000000}" r:id="rId8" w:subsetted="0"/>
  </w:font>
  <w:font w:name="Lexend">
    <w:embedRegular w:fontKey="{00000000-0000-0000-0000-000000000000}" r:id="rId9" w:subsetted="0"/>
    <w:embedBold w:fontKey="{00000000-0000-0000-0000-000000000000}" r:id="rId10" w:subsetted="0"/>
  </w:font>
  <w:font w:name="Rokkitt ExtraBold">
    <w:embedBold w:fontKey="{00000000-0000-0000-0000-000000000000}" r:id="rId11" w:subsetted="0"/>
    <w:embedBoldItalic w:fontKey="{00000000-0000-0000-0000-000000000000}" r:id="rId12" w:subsetted="0"/>
  </w:font>
  <w:font w:name="Noteworthy"/>
  <w:font w:name="Robo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Stardos Stencil">
    <w:embedRegular w:fontKey="{00000000-0000-0000-0000-000000000000}" r:id="rId17" w:subsetted="0"/>
    <w:embedBold w:fontKey="{00000000-0000-0000-0000-000000000000}" r:id="rId18" w:subsetted="0"/>
  </w:font>
  <w:font w:name="Merriweather">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Source Sans Pro"/>
  <w:font w:name="Homemade Apple">
    <w:embedRegular w:fontKey="{00000000-0000-0000-0000-000000000000}" r:id="rId23" w:subsetted="0"/>
  </w:font>
  <w:font w:name="Comfortaa">
    <w:embedRegular w:fontKey="{00000000-0000-0000-0000-000000000000}" r:id="rId24" w:subsetted="0"/>
    <w:embedBold w:fontKey="{00000000-0000-0000-0000-000000000000}" r:id="rId25" w:subsetted="0"/>
  </w:font>
  <w:font w:name="Special Elite">
    <w:embedRegular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spacing w:line="312" w:lineRule="auto"/>
      <w:rPr>
        <w:rFonts w:ascii="Merriweather" w:cs="Merriweather" w:eastAsia="Merriweather" w:hAnsi="Merriweather"/>
        <w:b w:val="1"/>
        <w:color w:val="333333"/>
      </w:rPr>
    </w:pPr>
    <w:r w:rsidDel="00000000" w:rsidR="00000000" w:rsidRPr="00000000">
      <w:rPr>
        <w:rtl w:val="0"/>
      </w:rPr>
    </w:r>
  </w:p>
  <w:p w:rsidR="00000000" w:rsidDel="00000000" w:rsidP="00000000" w:rsidRDefault="00000000" w:rsidRPr="00000000" w14:paraId="00000064">
    <w:pPr>
      <w:pageBreakBefore w:val="0"/>
      <w:spacing w:line="240" w:lineRule="auto"/>
      <w:rPr>
        <w:rFonts w:ascii="Merriweather" w:cs="Merriweather" w:eastAsia="Merriweather" w:hAnsi="Merriweather"/>
        <w:b w:val="1"/>
        <w:color w:val="333333"/>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spacing w:line="240" w:lineRule="auto"/>
      <w:jc w:val="right"/>
      <w:rPr/>
    </w:pPr>
    <w:r w:rsidDel="00000000" w:rsidR="00000000" w:rsidRPr="00000000">
      <w:rPr>
        <w:rFonts w:ascii="Comfortaa" w:cs="Comfortaa" w:eastAsia="Comfortaa" w:hAnsi="Comfortaa"/>
        <w:b w:val="1"/>
        <w:sz w:val="56"/>
        <w:szCs w:val="56"/>
        <w:rtl w:val="0"/>
      </w:rPr>
      <w:t xml:space="preserve">English 4: Storytelling</w:t>
    </w:r>
    <w:r w:rsidDel="00000000" w:rsidR="00000000" w:rsidRPr="00000000">
      <w:rPr>
        <w:rFonts w:ascii="Caveat" w:cs="Caveat" w:eastAsia="Caveat" w:hAnsi="Caveat"/>
        <w:sz w:val="56"/>
        <w:szCs w:val="56"/>
        <w:rtl w:val="0"/>
      </w:rPr>
      <w:t xml:space="preserve"> </w:t>
    </w:r>
    <w:r w:rsidDel="00000000" w:rsidR="00000000" w:rsidRPr="00000000">
      <w:rPr>
        <w:rFonts w:ascii="Bungee Hairline" w:cs="Bungee Hairline" w:eastAsia="Bungee Hairline" w:hAnsi="Bungee Hairline"/>
        <w:sz w:val="56"/>
        <w:szCs w:val="56"/>
        <w:rtl w:val="0"/>
      </w:rPr>
      <w:t xml:space="preserve">|</w:t>
    </w:r>
    <w:r w:rsidDel="00000000" w:rsidR="00000000" w:rsidRPr="00000000">
      <w:rPr>
        <w:rFonts w:ascii="Caveat" w:cs="Caveat" w:eastAsia="Caveat" w:hAnsi="Caveat"/>
        <w:sz w:val="56"/>
        <w:szCs w:val="56"/>
        <w:rtl w:val="0"/>
      </w:rPr>
      <w:t xml:space="preserve">  </w:t>
    </w:r>
    <w:r w:rsidDel="00000000" w:rsidR="00000000" w:rsidRPr="00000000">
      <w:rPr>
        <w:rFonts w:ascii="Bungee Hairline" w:cs="Bungee Hairline" w:eastAsia="Bungee Hairline" w:hAnsi="Bungee Hairline"/>
        <w:sz w:val="28"/>
        <w:szCs w:val="28"/>
        <w:rtl w:val="0"/>
      </w:rPr>
      <w:t xml:space="preserve">Summer Reading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riftbooks.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phillymag.com/news/2020/06/02/philadelphia-black-owned-bookstores/" TargetMode="External"/><Relationship Id="rId8" Type="http://schemas.openxmlformats.org/officeDocument/2006/relationships/hyperlink" Target="https://www.betterworldbooks.com/" TargetMode="External"/><Relationship Id="rId11" Type="http://schemas.openxmlformats.org/officeDocument/2006/relationships/header" Target="header1.xml"/><Relationship Id="rId10" Type="http://schemas.openxmlformats.org/officeDocument/2006/relationships/hyperlink" Target="https://www.abebooks.com/" TargetMode="External"/><Relationship Id="rId13" Type="http://schemas.openxmlformats.org/officeDocument/2006/relationships/footer" Target="footer1.xml"/><Relationship Id="rId12"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Merriweather-bold.ttf"/><Relationship Id="rId22" Type="http://schemas.openxmlformats.org/officeDocument/2006/relationships/font" Target="fonts/Merriweather-boldItalic.ttf"/><Relationship Id="rId21" Type="http://schemas.openxmlformats.org/officeDocument/2006/relationships/font" Target="fonts/Merriweather-italic.ttf"/><Relationship Id="rId24" Type="http://schemas.openxmlformats.org/officeDocument/2006/relationships/font" Target="fonts/Comfortaa-regular.ttf"/><Relationship Id="rId23" Type="http://schemas.openxmlformats.org/officeDocument/2006/relationships/font" Target="fonts/HomemadeApple-regular.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rben-bold.ttf"/><Relationship Id="rId4" Type="http://schemas.openxmlformats.org/officeDocument/2006/relationships/font" Target="fonts/Adventure-regular.ttf"/><Relationship Id="rId9" Type="http://schemas.openxmlformats.org/officeDocument/2006/relationships/font" Target="fonts/Lexend-regular.ttf"/><Relationship Id="rId26" Type="http://schemas.openxmlformats.org/officeDocument/2006/relationships/font" Target="fonts/SpecialElite-regular.ttf"/><Relationship Id="rId25" Type="http://schemas.openxmlformats.org/officeDocument/2006/relationships/font" Target="fonts/Comfortaa-bold.ttf"/><Relationship Id="rId5" Type="http://schemas.openxmlformats.org/officeDocument/2006/relationships/font" Target="fonts/Adventure-bold.ttf"/><Relationship Id="rId6" Type="http://schemas.openxmlformats.org/officeDocument/2006/relationships/font" Target="fonts/PermanentMarker-regular.ttf"/><Relationship Id="rId7" Type="http://schemas.openxmlformats.org/officeDocument/2006/relationships/font" Target="fonts/ShortStack-regular.ttf"/><Relationship Id="rId8" Type="http://schemas.openxmlformats.org/officeDocument/2006/relationships/font" Target="fonts/BungeeHairline-regular.ttf"/><Relationship Id="rId11" Type="http://schemas.openxmlformats.org/officeDocument/2006/relationships/font" Target="fonts/RokkittExtraBold-bold.ttf"/><Relationship Id="rId10" Type="http://schemas.openxmlformats.org/officeDocument/2006/relationships/font" Target="fonts/Lexend-bold.ttf"/><Relationship Id="rId13" Type="http://schemas.openxmlformats.org/officeDocument/2006/relationships/font" Target="fonts/Roboto-regular.ttf"/><Relationship Id="rId12" Type="http://schemas.openxmlformats.org/officeDocument/2006/relationships/font" Target="fonts/RokkittExtraBold-boldItalic.ttf"/><Relationship Id="rId15" Type="http://schemas.openxmlformats.org/officeDocument/2006/relationships/font" Target="fonts/Roboto-italic.ttf"/><Relationship Id="rId14" Type="http://schemas.openxmlformats.org/officeDocument/2006/relationships/font" Target="fonts/Roboto-bold.ttf"/><Relationship Id="rId17" Type="http://schemas.openxmlformats.org/officeDocument/2006/relationships/font" Target="fonts/StardosStencil-regular.ttf"/><Relationship Id="rId16" Type="http://schemas.openxmlformats.org/officeDocument/2006/relationships/font" Target="fonts/Roboto-boldItalic.ttf"/><Relationship Id="rId19" Type="http://schemas.openxmlformats.org/officeDocument/2006/relationships/font" Target="fonts/Merriweather-regular.ttf"/><Relationship Id="rId18" Type="http://schemas.openxmlformats.org/officeDocument/2006/relationships/font" Target="fonts/StardosStencil-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